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4D63B1" w:rsidRDefault="00650648" w:rsidP="003B5A41">
      <w:pPr>
        <w:pStyle w:val="Title"/>
      </w:pPr>
      <w:r w:rsidRPr="004D63B1">
        <w:t>EC-GSM, Adjusting the Estimated Coverage Class</w:t>
      </w:r>
    </w:p>
    <w:p w:rsidR="003B5A41" w:rsidRPr="00EB32ED" w:rsidRDefault="008317F7" w:rsidP="003832DF">
      <w:pPr>
        <w:pStyle w:val="Heading1"/>
      </w:pPr>
      <w:r w:rsidRPr="00EB32ED">
        <w:t>Introduction</w:t>
      </w:r>
    </w:p>
    <w:p w:rsidR="008317F7" w:rsidRPr="00BA34CB" w:rsidRDefault="008317F7" w:rsidP="008317F7">
      <w:pPr>
        <w:pStyle w:val="BodyText"/>
      </w:pPr>
      <w:r w:rsidRPr="00BA34CB">
        <w:t xml:space="preserve">At GERAN#62 a new feasibility study named </w:t>
      </w:r>
      <w:r w:rsidRPr="00BA34CB">
        <w:rPr>
          <w:i/>
        </w:rPr>
        <w:t>Cellular System Support for Ultra Low Complexity and Low Throughput Internet of Things</w:t>
      </w:r>
      <w:r w:rsidRPr="00BA34CB">
        <w:t xml:space="preserve"> </w:t>
      </w:r>
      <w:r w:rsidR="00717D43" w:rsidRPr="00BA34CB">
        <w:t xml:space="preserve"> </w:t>
      </w:r>
      <w:r w:rsidR="00717D43">
        <w:fldChar w:fldCharType="begin"/>
      </w:r>
      <w:r w:rsidR="00717D43" w:rsidRPr="00BA34CB">
        <w:instrText xml:space="preserve"> REF _Ref397674406 \r \h </w:instrText>
      </w:r>
      <w:r w:rsidR="00717D43">
        <w:fldChar w:fldCharType="separate"/>
      </w:r>
      <w:r w:rsidR="008A6A21" w:rsidRPr="00BA34CB">
        <w:t>[1]</w:t>
      </w:r>
      <w:r w:rsidR="00717D43">
        <w:fldChar w:fldCharType="end"/>
      </w:r>
      <w:r w:rsidR="00717D43" w:rsidRPr="00BA34CB">
        <w:t xml:space="preserve"> </w:t>
      </w:r>
      <w:r w:rsidRPr="00BA34CB">
        <w:t xml:space="preserve">(WI code: </w:t>
      </w:r>
      <w:proofErr w:type="spellStart"/>
      <w:r w:rsidRPr="00BA34CB">
        <w:t>FS_IoT_LC</w:t>
      </w:r>
      <w:proofErr w:type="spellEnd"/>
      <w:r w:rsidRPr="00BA34CB">
        <w:t>)</w:t>
      </w:r>
      <w:r w:rsidR="00717D43" w:rsidRPr="00BA34CB">
        <w:t xml:space="preserve">  was approved</w:t>
      </w:r>
      <w:r w:rsidRPr="00BA34CB">
        <w:t>.</w:t>
      </w:r>
    </w:p>
    <w:p w:rsidR="00DE112C" w:rsidRPr="004D63B1" w:rsidRDefault="00DE112C" w:rsidP="00DE112C">
      <w:pPr>
        <w:pStyle w:val="BodyText"/>
      </w:pPr>
      <w:r w:rsidRPr="004D63B1">
        <w:t>At GERAN#65 a paper discussing EC-GSM Support of Normal Bursts in Large Cells was p</w:t>
      </w:r>
      <w:r w:rsidR="00156225" w:rsidRPr="004D63B1">
        <w:t>rovided in [2] where the principles of using Normal Bursts (NB) and Access Bursts (AB) were described. This paper supplements that discussion by factoring the possibility of a device needing to adjust its estimated coverage class for the case where a system access attempt using AB fails.</w:t>
      </w:r>
    </w:p>
    <w:p w:rsidR="00361ADD" w:rsidRPr="004D63B1" w:rsidRDefault="001039B1" w:rsidP="003832DF">
      <w:pPr>
        <w:pStyle w:val="Heading1"/>
      </w:pPr>
      <w:r w:rsidRPr="004D63B1">
        <w:t>Principles of Operation</w:t>
      </w:r>
      <w:r w:rsidR="00156225" w:rsidRPr="004D63B1">
        <w:t xml:space="preserve"> for Using AB/NB</w:t>
      </w:r>
    </w:p>
    <w:p w:rsidR="00211185" w:rsidRPr="004D63B1" w:rsidRDefault="001039B1" w:rsidP="000C482B">
      <w:pPr>
        <w:pStyle w:val="BodyText"/>
      </w:pPr>
      <w:r w:rsidRPr="004D63B1">
        <w:t>A cell that supports EC-GSM will support the presence of a</w:t>
      </w:r>
      <w:r w:rsidR="00C267BD" w:rsidRPr="004D63B1">
        <w:t>n</w:t>
      </w:r>
      <w:r w:rsidRPr="004D63B1">
        <w:t xml:space="preserve"> EC-GSM CCC</w:t>
      </w:r>
      <w:r w:rsidR="00C267BD" w:rsidRPr="004D63B1">
        <w:t>H on</w:t>
      </w:r>
      <w:r w:rsidR="00211185" w:rsidRPr="004D63B1">
        <w:t xml:space="preserve"> </w:t>
      </w:r>
      <w:r w:rsidRPr="004D63B1">
        <w:t xml:space="preserve">TS1 of </w:t>
      </w:r>
      <w:r w:rsidR="00211185" w:rsidRPr="004D63B1">
        <w:t xml:space="preserve">the BCCH carrier and will thereby inform EC-GSM CIoT devices of the availability of </w:t>
      </w:r>
      <w:r w:rsidRPr="004D63B1">
        <w:t xml:space="preserve">EC-GSM </w:t>
      </w:r>
      <w:r w:rsidR="00211185" w:rsidRPr="004D63B1">
        <w:t>service. CIoT devices will perform system access in an EC-GSM capable cell based on cell size information sent on the EC-BCCH as follows:</w:t>
      </w:r>
    </w:p>
    <w:p w:rsidR="007C48F2" w:rsidRPr="003832DF" w:rsidRDefault="007C48F2" w:rsidP="003832DF">
      <w:pPr>
        <w:pStyle w:val="BodyText"/>
        <w:rPr>
          <w:b/>
        </w:rPr>
      </w:pPr>
      <w:r w:rsidRPr="003832DF">
        <w:rPr>
          <w:b/>
        </w:rPr>
        <w:t>SI Indicates Small Cell:</w:t>
      </w:r>
    </w:p>
    <w:p w:rsidR="007C48F2" w:rsidRPr="004D63B1" w:rsidRDefault="007C48F2" w:rsidP="00211185">
      <w:pPr>
        <w:pStyle w:val="BodyText"/>
        <w:numPr>
          <w:ilvl w:val="0"/>
          <w:numId w:val="31"/>
        </w:numPr>
      </w:pPr>
      <w:r w:rsidRPr="004D63B1">
        <w:t>D</w:t>
      </w:r>
      <w:r w:rsidR="00211185" w:rsidRPr="004D63B1">
        <w:t xml:space="preserve">evices </w:t>
      </w:r>
      <w:r w:rsidRPr="004D63B1">
        <w:t xml:space="preserve">always </w:t>
      </w:r>
      <w:r w:rsidR="00D01018" w:rsidRPr="004D63B1">
        <w:t xml:space="preserve">make use of </w:t>
      </w:r>
      <w:r w:rsidR="00211185" w:rsidRPr="004D63B1">
        <w:t xml:space="preserve">NB based system access requests </w:t>
      </w:r>
      <w:r w:rsidRPr="004D63B1">
        <w:t xml:space="preserve">using the </w:t>
      </w:r>
      <w:r w:rsidR="00D01018" w:rsidRPr="004D63B1">
        <w:t xml:space="preserve">RACH on TS0 or </w:t>
      </w:r>
      <w:r w:rsidRPr="004D63B1">
        <w:t>EC-RACH on TS1</w:t>
      </w:r>
      <w:r w:rsidR="00D01018" w:rsidRPr="004D63B1">
        <w:t>, see [</w:t>
      </w:r>
      <w:r w:rsidR="009469EA" w:rsidRPr="004D63B1">
        <w:t>4</w:t>
      </w:r>
      <w:r w:rsidR="00D01018" w:rsidRPr="004D63B1">
        <w:t>]</w:t>
      </w:r>
      <w:r w:rsidRPr="004D63B1">
        <w:t>.</w:t>
      </w:r>
    </w:p>
    <w:p w:rsidR="007C48F2" w:rsidRPr="004D63B1" w:rsidRDefault="00434713" w:rsidP="008A6A21">
      <w:pPr>
        <w:pStyle w:val="BodyText"/>
        <w:numPr>
          <w:ilvl w:val="0"/>
          <w:numId w:val="31"/>
        </w:numPr>
      </w:pPr>
      <w:r w:rsidRPr="004D63B1">
        <w:t xml:space="preserve">To guard against the case where a device outside the target contour of a small cell is still able to lock onto that cell, if the device is unable to successfully perform a NB based system access </w:t>
      </w:r>
      <w:r w:rsidR="00940F72" w:rsidRPr="004D63B1">
        <w:t xml:space="preserve">(after sending the maximum number of allowed EC-RACH retransmissions) </w:t>
      </w:r>
      <w:r w:rsidRPr="004D63B1">
        <w:t xml:space="preserve">it shall revert back to using AB based system access and proceed as described below for the large cell scenario. </w:t>
      </w:r>
    </w:p>
    <w:p w:rsidR="007C48F2" w:rsidRPr="007C48F2" w:rsidRDefault="007C48F2" w:rsidP="007C48F2">
      <w:pPr>
        <w:pStyle w:val="BodyText"/>
        <w:rPr>
          <w:b/>
        </w:rPr>
      </w:pPr>
      <w:r>
        <w:rPr>
          <w:b/>
        </w:rPr>
        <w:t>SI Indicates Large</w:t>
      </w:r>
      <w:r w:rsidRPr="007C48F2">
        <w:rPr>
          <w:b/>
        </w:rPr>
        <w:t xml:space="preserve"> Cell:</w:t>
      </w:r>
    </w:p>
    <w:p w:rsidR="007C48F2" w:rsidRPr="004D63B1" w:rsidRDefault="007C48F2" w:rsidP="007C48F2">
      <w:pPr>
        <w:pStyle w:val="BodyText"/>
        <w:numPr>
          <w:ilvl w:val="0"/>
          <w:numId w:val="31"/>
        </w:numPr>
      </w:pPr>
      <w:r w:rsidRPr="004D63B1">
        <w:t xml:space="preserve">Devices are always </w:t>
      </w:r>
      <w:r w:rsidR="00D1766E" w:rsidRPr="004D63B1">
        <w:t>able to attempt</w:t>
      </w:r>
      <w:r w:rsidRPr="004D63B1">
        <w:t xml:space="preserve"> AB based system access requests using the </w:t>
      </w:r>
      <w:r w:rsidR="00C267BD" w:rsidRPr="004D63B1">
        <w:t>EC-</w:t>
      </w:r>
      <w:r w:rsidRPr="004D63B1">
        <w:t xml:space="preserve">RACH on TS1 or </w:t>
      </w:r>
      <w:r w:rsidR="00C267BD" w:rsidRPr="004D63B1">
        <w:t xml:space="preserve">the RACH on </w:t>
      </w:r>
      <w:r w:rsidRPr="004D63B1">
        <w:t>TS0</w:t>
      </w:r>
      <w:r w:rsidR="007D2955" w:rsidRPr="004D63B1">
        <w:t>, see [</w:t>
      </w:r>
      <w:r w:rsidR="009469EA" w:rsidRPr="004D63B1">
        <w:t>4</w:t>
      </w:r>
      <w:r w:rsidR="007D2955" w:rsidRPr="004D63B1">
        <w:t>].</w:t>
      </w:r>
    </w:p>
    <w:p w:rsidR="00C267BD" w:rsidRPr="004D63B1" w:rsidRDefault="00C267BD" w:rsidP="00C267BD">
      <w:pPr>
        <w:pStyle w:val="BodyText"/>
        <w:numPr>
          <w:ilvl w:val="0"/>
          <w:numId w:val="31"/>
        </w:numPr>
      </w:pPr>
      <w:r w:rsidRPr="004D63B1">
        <w:t xml:space="preserve">A device that </w:t>
      </w:r>
      <w:r w:rsidR="00634BE3" w:rsidRPr="004D63B1">
        <w:t xml:space="preserve">determines it has low or no mobility and is operating in a large cell (e.g. it is configured as stationary) </w:t>
      </w:r>
      <w:r w:rsidRPr="004D63B1">
        <w:t>shall make at least one AB based system access request</w:t>
      </w:r>
      <w:r w:rsidR="00D1766E" w:rsidRPr="004D63B1">
        <w:t xml:space="preserve"> and successfully complete the corresponding uplink transmission</w:t>
      </w:r>
      <w:r w:rsidRPr="004D63B1">
        <w:t xml:space="preserve"> </w:t>
      </w:r>
      <w:r w:rsidR="00550508" w:rsidRPr="004D63B1">
        <w:t xml:space="preserve">(report) </w:t>
      </w:r>
      <w:r w:rsidRPr="004D63B1">
        <w:t xml:space="preserve">to determine the Timing Advance (TA) </w:t>
      </w:r>
      <w:r w:rsidR="00D1766E" w:rsidRPr="004D63B1">
        <w:t>to apply when attempting a subse</w:t>
      </w:r>
      <w:r w:rsidR="00634BE3" w:rsidRPr="004D63B1">
        <w:t>quent NB based system access in</w:t>
      </w:r>
      <w:r w:rsidR="00D1766E" w:rsidRPr="004D63B1">
        <w:t xml:space="preserve"> its</w:t>
      </w:r>
      <w:r w:rsidR="00634BE3" w:rsidRPr="004D63B1">
        <w:t xml:space="preserve"> current cell.</w:t>
      </w:r>
    </w:p>
    <w:p w:rsidR="00C267BD" w:rsidRPr="004D63B1" w:rsidRDefault="00D1766E" w:rsidP="00C267BD">
      <w:pPr>
        <w:pStyle w:val="BodyText"/>
        <w:numPr>
          <w:ilvl w:val="0"/>
          <w:numId w:val="31"/>
        </w:numPr>
      </w:pPr>
      <w:r w:rsidRPr="004D63B1">
        <w:t xml:space="preserve">Once a device has acquired cell specific TA information it is </w:t>
      </w:r>
      <w:r w:rsidR="00550508" w:rsidRPr="004D63B1">
        <w:t>able to attempt</w:t>
      </w:r>
      <w:r w:rsidR="00C267BD" w:rsidRPr="004D63B1">
        <w:t xml:space="preserve"> NB based system access requests</w:t>
      </w:r>
      <w:r w:rsidR="00634BE3" w:rsidRPr="004D63B1">
        <w:t xml:space="preserve"> (i.e. a device that has determined it has low or no mobility shall retain knowledge of TA received in a large cell for future NB based system access attempts in that cell).</w:t>
      </w:r>
    </w:p>
    <w:p w:rsidR="00796CA8" w:rsidRPr="004D63B1" w:rsidRDefault="00550508" w:rsidP="00C267BD">
      <w:pPr>
        <w:pStyle w:val="BodyText"/>
        <w:numPr>
          <w:ilvl w:val="0"/>
          <w:numId w:val="31"/>
        </w:numPr>
      </w:pPr>
      <w:r w:rsidRPr="004D63B1">
        <w:lastRenderedPageBreak/>
        <w:t xml:space="preserve">A device that is unable to successfully perform a NB based system access using the most recently received TA </w:t>
      </w:r>
      <w:r w:rsidR="00C267BD" w:rsidRPr="004D63B1">
        <w:t xml:space="preserve">information </w:t>
      </w:r>
      <w:r w:rsidRPr="004D63B1">
        <w:t>for its serving cell</w:t>
      </w:r>
      <w:r w:rsidR="00A37FCF" w:rsidRPr="004D63B1">
        <w:t xml:space="preserve"> shall revert back to using</w:t>
      </w:r>
      <w:r w:rsidRPr="004D63B1">
        <w:t xml:space="preserve"> AB based system access until it successfully completes another uplink transmission. </w:t>
      </w:r>
    </w:p>
    <w:p w:rsidR="00796CA8" w:rsidRPr="004D63B1" w:rsidRDefault="00796CA8" w:rsidP="00796CA8">
      <w:pPr>
        <w:pStyle w:val="BodyText"/>
        <w:numPr>
          <w:ilvl w:val="0"/>
          <w:numId w:val="31"/>
        </w:numPr>
      </w:pPr>
      <w:r w:rsidRPr="004D63B1">
        <w:t>A device shall consider a NB based system access to have failed after sending the maximum number of allowed EC-RACH retransmissions, similar to the legacy RACH procedure</w:t>
      </w:r>
      <w:r w:rsidR="00A37FCF" w:rsidRPr="004D63B1">
        <w:t xml:space="preserve"> which makes use of the “max retrans” parameter.</w:t>
      </w:r>
    </w:p>
    <w:p w:rsidR="00167312" w:rsidRPr="0086475E" w:rsidRDefault="00167312" w:rsidP="00167312">
      <w:pPr>
        <w:pStyle w:val="Heading1"/>
        <w:rPr>
          <w:color w:val="FF0000"/>
        </w:rPr>
      </w:pPr>
      <w:r w:rsidRPr="0086475E">
        <w:rPr>
          <w:color w:val="FF0000"/>
        </w:rPr>
        <w:t>Coverage Class Considerations</w:t>
      </w:r>
    </w:p>
    <w:p w:rsidR="000E5D3B" w:rsidRDefault="00167312" w:rsidP="00167312">
      <w:pPr>
        <w:pStyle w:val="BodyText"/>
        <w:rPr>
          <w:color w:val="FF0000"/>
        </w:rPr>
      </w:pPr>
      <w:r w:rsidRPr="004D63B1">
        <w:rPr>
          <w:color w:val="FF0000"/>
        </w:rPr>
        <w:t xml:space="preserve">A device that supports EC-GSM </w:t>
      </w:r>
      <w:r w:rsidR="000E5D3B">
        <w:rPr>
          <w:color w:val="FF0000"/>
        </w:rPr>
        <w:t xml:space="preserve">may estimate its coverage as necessary (implementation specific) except while in packet transfer mode or while in a power saving state. </w:t>
      </w:r>
      <w:r w:rsidR="00FB37F2" w:rsidRPr="004D63B1">
        <w:rPr>
          <w:color w:val="FF0000"/>
        </w:rPr>
        <w:t xml:space="preserve"> </w:t>
      </w:r>
      <w:r w:rsidR="000E5D3B">
        <w:rPr>
          <w:color w:val="FF0000"/>
        </w:rPr>
        <w:t xml:space="preserve">It uses its estimated </w:t>
      </w:r>
      <w:r w:rsidRPr="004D63B1">
        <w:rPr>
          <w:color w:val="FF0000"/>
        </w:rPr>
        <w:t xml:space="preserve">coverage class </w:t>
      </w:r>
      <w:r w:rsidR="00CC5669" w:rsidRPr="004D63B1">
        <w:rPr>
          <w:color w:val="FF0000"/>
        </w:rPr>
        <w:t>when</w:t>
      </w:r>
      <w:r w:rsidRPr="004D63B1">
        <w:rPr>
          <w:color w:val="FF0000"/>
        </w:rPr>
        <w:t xml:space="preserve"> attempt</w:t>
      </w:r>
      <w:r w:rsidR="00CC5669" w:rsidRPr="004D63B1">
        <w:rPr>
          <w:color w:val="FF0000"/>
        </w:rPr>
        <w:t>ing</w:t>
      </w:r>
      <w:r w:rsidRPr="004D63B1">
        <w:rPr>
          <w:color w:val="FF0000"/>
        </w:rPr>
        <w:t xml:space="preserve"> </w:t>
      </w:r>
      <w:r w:rsidR="00CC5669" w:rsidRPr="004D63B1">
        <w:rPr>
          <w:color w:val="FF0000"/>
        </w:rPr>
        <w:t xml:space="preserve">either </w:t>
      </w:r>
      <w:r w:rsidR="00FB37F2" w:rsidRPr="004D63B1">
        <w:rPr>
          <w:color w:val="FF0000"/>
        </w:rPr>
        <w:t xml:space="preserve">an </w:t>
      </w:r>
      <w:r w:rsidR="00CC5669" w:rsidRPr="004D63B1">
        <w:rPr>
          <w:color w:val="FF0000"/>
        </w:rPr>
        <w:t xml:space="preserve">AB or NB based </w:t>
      </w:r>
      <w:r w:rsidRPr="004D63B1">
        <w:rPr>
          <w:color w:val="FF0000"/>
        </w:rPr>
        <w:t>system access</w:t>
      </w:r>
      <w:r w:rsidR="00CC5669" w:rsidRPr="004D63B1">
        <w:rPr>
          <w:color w:val="FF0000"/>
        </w:rPr>
        <w:t xml:space="preserve">. </w:t>
      </w:r>
      <w:r w:rsidRPr="004D63B1">
        <w:rPr>
          <w:color w:val="FF0000"/>
        </w:rPr>
        <w:t xml:space="preserve"> </w:t>
      </w:r>
    </w:p>
    <w:p w:rsidR="000E5D3B" w:rsidRDefault="00940F72" w:rsidP="000E5D3B">
      <w:pPr>
        <w:pStyle w:val="BodyText"/>
        <w:numPr>
          <w:ilvl w:val="0"/>
          <w:numId w:val="31"/>
        </w:numPr>
        <w:ind w:left="720"/>
        <w:rPr>
          <w:color w:val="FF0000"/>
        </w:rPr>
      </w:pPr>
      <w:r w:rsidRPr="000E5D3B">
        <w:rPr>
          <w:color w:val="FF0000"/>
        </w:rPr>
        <w:t xml:space="preserve">If a device is unable to perform an AB based system access after sending the maximum number of allowed EC-RACH retransmissions, it may determine that </w:t>
      </w:r>
      <w:r w:rsidR="00156225" w:rsidRPr="000E5D3B">
        <w:rPr>
          <w:color w:val="FF0000"/>
        </w:rPr>
        <w:t>its</w:t>
      </w:r>
      <w:r w:rsidRPr="000E5D3B">
        <w:rPr>
          <w:color w:val="FF0000"/>
        </w:rPr>
        <w:t xml:space="preserve"> current estimat</w:t>
      </w:r>
      <w:r w:rsidR="00156225" w:rsidRPr="000E5D3B">
        <w:rPr>
          <w:color w:val="FF0000"/>
        </w:rPr>
        <w:t>ion of</w:t>
      </w:r>
      <w:r w:rsidRPr="000E5D3B">
        <w:rPr>
          <w:color w:val="FF0000"/>
        </w:rPr>
        <w:t xml:space="preserve"> coverage class is incorrect (i.e. too optimistic)</w:t>
      </w:r>
      <w:r w:rsidR="000E5D3B">
        <w:rPr>
          <w:color w:val="FF0000"/>
        </w:rPr>
        <w:t xml:space="preserve"> or it may decide trigger the cell re-selection procedure (implementation specific)</w:t>
      </w:r>
      <w:r w:rsidRPr="000E5D3B">
        <w:rPr>
          <w:color w:val="FF0000"/>
        </w:rPr>
        <w:t xml:space="preserve">. </w:t>
      </w:r>
    </w:p>
    <w:p w:rsidR="000E5D3B" w:rsidRDefault="000E5D3B" w:rsidP="000E5D3B">
      <w:pPr>
        <w:pStyle w:val="BodyText"/>
        <w:numPr>
          <w:ilvl w:val="0"/>
          <w:numId w:val="31"/>
        </w:numPr>
        <w:ind w:left="720"/>
        <w:rPr>
          <w:color w:val="FF0000"/>
        </w:rPr>
      </w:pPr>
      <w:r>
        <w:rPr>
          <w:color w:val="FF0000"/>
        </w:rPr>
        <w:t xml:space="preserve">If it decides that its currently estimated coverage class is too optimistic it shall increment it and then </w:t>
      </w:r>
      <w:r w:rsidR="00FB37F2" w:rsidRPr="000E5D3B">
        <w:rPr>
          <w:color w:val="FF0000"/>
        </w:rPr>
        <w:t>attempt</w:t>
      </w:r>
      <w:r>
        <w:rPr>
          <w:color w:val="FF0000"/>
        </w:rPr>
        <w:t xml:space="preserve"> another AB based </w:t>
      </w:r>
      <w:r w:rsidR="00FB37F2" w:rsidRPr="000E5D3B">
        <w:rPr>
          <w:color w:val="FF0000"/>
        </w:rPr>
        <w:t xml:space="preserve">system access </w:t>
      </w:r>
      <w:r>
        <w:rPr>
          <w:color w:val="FF0000"/>
        </w:rPr>
        <w:t xml:space="preserve">using AB. If the </w:t>
      </w:r>
      <w:r w:rsidR="00FB37F2" w:rsidRPr="000E5D3B">
        <w:rPr>
          <w:color w:val="FF0000"/>
        </w:rPr>
        <w:t>system acces</w:t>
      </w:r>
      <w:r>
        <w:rPr>
          <w:color w:val="FF0000"/>
        </w:rPr>
        <w:t>s is successful</w:t>
      </w:r>
      <w:r w:rsidR="00FB37F2" w:rsidRPr="000E5D3B">
        <w:rPr>
          <w:color w:val="FF0000"/>
        </w:rPr>
        <w:t xml:space="preserve"> the use of NB may then also be possible </w:t>
      </w:r>
      <w:r>
        <w:rPr>
          <w:color w:val="FF0000"/>
        </w:rPr>
        <w:t xml:space="preserve">for subsequent system access attempts </w:t>
      </w:r>
      <w:r w:rsidR="00FB37F2" w:rsidRPr="000E5D3B">
        <w:rPr>
          <w:color w:val="FF0000"/>
        </w:rPr>
        <w:t xml:space="preserve">(see discussion above). </w:t>
      </w:r>
    </w:p>
    <w:p w:rsidR="00FB37F2" w:rsidRPr="000E5D3B" w:rsidRDefault="00FB37F2" w:rsidP="000E5D3B">
      <w:pPr>
        <w:pStyle w:val="BodyText"/>
        <w:numPr>
          <w:ilvl w:val="0"/>
          <w:numId w:val="31"/>
        </w:numPr>
        <w:ind w:left="720"/>
        <w:rPr>
          <w:color w:val="FF0000"/>
        </w:rPr>
      </w:pPr>
      <w:r w:rsidRPr="000E5D3B">
        <w:rPr>
          <w:color w:val="FF0000"/>
        </w:rPr>
        <w:t xml:space="preserve">If after incrementing its coverage class the device remains unable to perform an AB based system access </w:t>
      </w:r>
      <w:r w:rsidR="000E5D3B">
        <w:rPr>
          <w:color w:val="FF0000"/>
        </w:rPr>
        <w:t>(</w:t>
      </w:r>
      <w:r w:rsidRPr="000E5D3B">
        <w:rPr>
          <w:color w:val="FF0000"/>
        </w:rPr>
        <w:t xml:space="preserve">after sending the maximum number of </w:t>
      </w:r>
      <w:r w:rsidR="000E5D3B">
        <w:rPr>
          <w:color w:val="FF0000"/>
        </w:rPr>
        <w:t>allowed EC-RACH retransmissions)</w:t>
      </w:r>
      <w:r w:rsidRPr="000E5D3B">
        <w:rPr>
          <w:color w:val="FF0000"/>
        </w:rPr>
        <w:t xml:space="preserve"> it may repeat the process of incrementing its coverage class </w:t>
      </w:r>
      <w:r w:rsidR="000E5D3B">
        <w:rPr>
          <w:color w:val="FF0000"/>
        </w:rPr>
        <w:t>or it may decide to trigger the cell re-selection procedure (implementation specific)</w:t>
      </w:r>
      <w:r w:rsidR="000E5D3B" w:rsidRPr="000E5D3B">
        <w:rPr>
          <w:color w:val="FF0000"/>
        </w:rPr>
        <w:t>.</w:t>
      </w:r>
    </w:p>
    <w:p w:rsidR="009C06D9" w:rsidRDefault="00395F73" w:rsidP="003832DF">
      <w:pPr>
        <w:pStyle w:val="Heading1"/>
      </w:pPr>
      <w:r>
        <w:t>Conclusion</w:t>
      </w:r>
    </w:p>
    <w:p w:rsidR="009D1734" w:rsidRPr="004D63B1" w:rsidRDefault="009469EA" w:rsidP="00642E6B">
      <w:pPr>
        <w:pStyle w:val="BodyText"/>
      </w:pPr>
      <w:r w:rsidRPr="004D63B1">
        <w:t>This</w:t>
      </w:r>
      <w:r w:rsidR="00F44D89" w:rsidRPr="004D63B1">
        <w:t xml:space="preserve"> paper describes </w:t>
      </w:r>
      <w:r w:rsidRPr="004D63B1">
        <w:t xml:space="preserve">how a device may need to adjust its estimated coverage class should it experience an AB based system access failure. </w:t>
      </w:r>
      <w:r w:rsidR="00883340" w:rsidRPr="004D63B1">
        <w:t xml:space="preserve">An accompanying </w:t>
      </w:r>
      <w:r w:rsidR="009D1734" w:rsidRPr="004D63B1">
        <w:t xml:space="preserve">pCR </w:t>
      </w:r>
      <w:r w:rsidRPr="004D63B1">
        <w:t>to introduce</w:t>
      </w:r>
      <w:r w:rsidR="00883340" w:rsidRPr="004D63B1">
        <w:t xml:space="preserve"> </w:t>
      </w:r>
      <w:r w:rsidRPr="004D63B1">
        <w:t xml:space="preserve">a description of how a device can adjust its estimated coverage class upon experiencing system access failure </w:t>
      </w:r>
      <w:r w:rsidR="009D1734" w:rsidRPr="004D63B1">
        <w:t xml:space="preserve">is </w:t>
      </w:r>
      <w:r w:rsidR="00883340" w:rsidRPr="004D63B1">
        <w:t xml:space="preserve">provided </w:t>
      </w:r>
      <w:r w:rsidRPr="004D63B1">
        <w:t xml:space="preserve">for EC-GSM </w:t>
      </w:r>
      <w:r w:rsidR="00883340" w:rsidRPr="004D63B1">
        <w:t xml:space="preserve">in </w:t>
      </w:r>
      <w:r w:rsidR="00395F73" w:rsidRPr="004D63B1">
        <w:t>[3</w:t>
      </w:r>
      <w:r w:rsidR="00307164" w:rsidRPr="004D63B1">
        <w:t>]</w:t>
      </w:r>
      <w:r w:rsidR="009D1734" w:rsidRPr="004D63B1">
        <w:t>.</w:t>
      </w:r>
    </w:p>
    <w:p w:rsidR="008317F7" w:rsidRDefault="008317F7" w:rsidP="003832DF">
      <w:pPr>
        <w:pStyle w:val="Heading1"/>
      </w:pPr>
      <w:r>
        <w:t>References</w:t>
      </w:r>
    </w:p>
    <w:p w:rsidR="006B0C1C" w:rsidRDefault="00261817" w:rsidP="00261817">
      <w:pPr>
        <w:pStyle w:val="Reference"/>
        <w:numPr>
          <w:ilvl w:val="0"/>
          <w:numId w:val="0"/>
        </w:numPr>
      </w:pPr>
      <w:bookmarkStart w:id="0" w:name="_Ref397674406"/>
      <w:r>
        <w:t>[1]</w:t>
      </w:r>
      <w:r>
        <w:tab/>
      </w:r>
      <w:hyperlink r:id="rId9" w:history="1">
        <w:r w:rsidR="008317F7" w:rsidRPr="00BA34CB">
          <w:rPr>
            <w:rStyle w:val="Hyperlink"/>
          </w:rPr>
          <w:t>GP-140421</w:t>
        </w:r>
      </w:hyperlink>
      <w:r w:rsidR="008317F7" w:rsidRPr="00BA34CB">
        <w:t>, “New Study Item on Cellular System Support for Ultra Low Complexity and Low Throughput Internet of Things (</w:t>
      </w:r>
      <w:proofErr w:type="spellStart"/>
      <w:r w:rsidR="008317F7" w:rsidRPr="00BA34CB">
        <w:t>FS_IoT_LC</w:t>
      </w:r>
      <w:proofErr w:type="spellEnd"/>
      <w:r w:rsidR="008317F7" w:rsidRPr="00BA34CB">
        <w:t xml:space="preserve">) (revision of GP-140418)”, source </w:t>
      </w:r>
      <w:r w:rsidR="008317F7" w:rsidRPr="00BA34CB">
        <w:rPr>
          <w:u w:val="single"/>
        </w:rPr>
        <w:t>VODAFONE</w:t>
      </w:r>
      <w:r w:rsidR="008317F7" w:rsidRPr="00BA34CB">
        <w:t xml:space="preserve"> Group Plc. </w:t>
      </w:r>
      <w:r w:rsidR="008317F7">
        <w:t>GERAN#62</w:t>
      </w:r>
      <w:bookmarkEnd w:id="0"/>
      <w:r w:rsidR="008317F7">
        <w:t>.</w:t>
      </w:r>
    </w:p>
    <w:p w:rsidR="00883340" w:rsidRPr="004D63B1" w:rsidRDefault="00261817" w:rsidP="00261817">
      <w:pPr>
        <w:pStyle w:val="Reference"/>
        <w:numPr>
          <w:ilvl w:val="0"/>
          <w:numId w:val="0"/>
        </w:numPr>
        <w:ind w:left="360" w:hanging="360"/>
        <w:rPr>
          <w:u w:val="single"/>
        </w:rPr>
      </w:pPr>
      <w:bookmarkStart w:id="1" w:name="_Ref412284150"/>
      <w:r>
        <w:rPr>
          <w:rStyle w:val="Hyperlink"/>
          <w:color w:val="auto"/>
          <w:u w:val="none"/>
        </w:rPr>
        <w:t>[2]</w:t>
      </w:r>
      <w:r>
        <w:rPr>
          <w:rStyle w:val="Hyperlink"/>
          <w:color w:val="auto"/>
          <w:u w:val="none"/>
        </w:rPr>
        <w:tab/>
      </w:r>
      <w:r w:rsidR="009469EA" w:rsidRPr="004D63B1">
        <w:rPr>
          <w:rStyle w:val="Hyperlink"/>
          <w:color w:val="auto"/>
          <w:u w:val="none"/>
        </w:rPr>
        <w:t>GP-150173</w:t>
      </w:r>
      <w:r w:rsidR="00D01018" w:rsidRPr="004D63B1">
        <w:rPr>
          <w:rStyle w:val="Hyperlink"/>
          <w:color w:val="auto"/>
          <w:u w:val="none"/>
        </w:rPr>
        <w:t>,</w:t>
      </w:r>
      <w:r w:rsidR="00307164" w:rsidRPr="004D63B1">
        <w:rPr>
          <w:rStyle w:val="Hyperlink"/>
          <w:color w:val="auto"/>
          <w:u w:val="none"/>
        </w:rPr>
        <w:t xml:space="preserve"> “</w:t>
      </w:r>
      <w:r w:rsidR="009469EA" w:rsidRPr="004D63B1">
        <w:t xml:space="preserve">EC-GSM Support of Normal Bursts in Large Cells”, </w:t>
      </w:r>
      <w:r w:rsidR="00307164" w:rsidRPr="004D63B1">
        <w:t xml:space="preserve">source Ericsson, </w:t>
      </w:r>
      <w:r w:rsidR="001039B1" w:rsidRPr="004D63B1">
        <w:t>GERAN#62</w:t>
      </w:r>
      <w:r w:rsidR="00883340" w:rsidRPr="004D63B1">
        <w:t>.</w:t>
      </w:r>
      <w:bookmarkEnd w:id="1"/>
    </w:p>
    <w:p w:rsidR="00395F73" w:rsidRPr="004D63B1" w:rsidRDefault="00261817" w:rsidP="00261817">
      <w:pPr>
        <w:pStyle w:val="Reference"/>
        <w:numPr>
          <w:ilvl w:val="0"/>
          <w:numId w:val="0"/>
        </w:numPr>
        <w:ind w:left="360" w:hanging="360"/>
      </w:pPr>
      <w:r>
        <w:rPr>
          <w:rStyle w:val="Hyperlink"/>
          <w:color w:val="auto"/>
          <w:u w:val="none"/>
        </w:rPr>
        <w:t>[3]</w:t>
      </w:r>
      <w:r>
        <w:rPr>
          <w:rStyle w:val="Hyperlink"/>
          <w:color w:val="auto"/>
          <w:u w:val="none"/>
        </w:rPr>
        <w:tab/>
        <w:t>GPC150224</w:t>
      </w:r>
      <w:bookmarkStart w:id="2" w:name="_GoBack"/>
      <w:bookmarkEnd w:id="2"/>
      <w:r w:rsidR="00395F73" w:rsidRPr="004D63B1">
        <w:rPr>
          <w:rStyle w:val="Hyperlink"/>
          <w:color w:val="auto"/>
          <w:u w:val="none"/>
        </w:rPr>
        <w:t>, “</w:t>
      </w:r>
      <w:proofErr w:type="spellStart"/>
      <w:r w:rsidR="00395F73" w:rsidRPr="004D63B1">
        <w:rPr>
          <w:rStyle w:val="Hyperlink"/>
          <w:color w:val="auto"/>
          <w:u w:val="none"/>
        </w:rPr>
        <w:t>pCR</w:t>
      </w:r>
      <w:proofErr w:type="spellEnd"/>
      <w:r w:rsidR="00395F73" w:rsidRPr="004D63B1">
        <w:rPr>
          <w:rStyle w:val="Hyperlink"/>
          <w:color w:val="auto"/>
          <w:u w:val="none"/>
        </w:rPr>
        <w:t xml:space="preserve"> 45.8</w:t>
      </w:r>
      <w:r w:rsidR="00634BE3" w:rsidRPr="004D63B1">
        <w:rPr>
          <w:rStyle w:val="Hyperlink"/>
          <w:color w:val="auto"/>
          <w:u w:val="none"/>
        </w:rPr>
        <w:t xml:space="preserve">20 – EC-GSM, </w:t>
      </w:r>
      <w:r w:rsidR="009469EA" w:rsidRPr="004D63B1">
        <w:rPr>
          <w:rStyle w:val="Hyperlink"/>
          <w:color w:val="auto"/>
          <w:u w:val="none"/>
        </w:rPr>
        <w:t>EC-GSM, Adjusting the Estimated Coverage Class</w:t>
      </w:r>
      <w:r w:rsidR="00395F73" w:rsidRPr="004D63B1">
        <w:rPr>
          <w:rStyle w:val="Hyperlink"/>
          <w:color w:val="auto"/>
          <w:u w:val="none"/>
        </w:rPr>
        <w:t>”, source Ericsson</w:t>
      </w:r>
      <w:r w:rsidR="002C1E6A" w:rsidRPr="004D63B1">
        <w:rPr>
          <w:rStyle w:val="Hyperlink"/>
          <w:color w:val="auto"/>
          <w:u w:val="none"/>
        </w:rPr>
        <w:t xml:space="preserve"> LM</w:t>
      </w:r>
      <w:r w:rsidR="00395F73" w:rsidRPr="004D63B1">
        <w:rPr>
          <w:rStyle w:val="Hyperlink"/>
          <w:color w:val="auto"/>
          <w:u w:val="none"/>
        </w:rPr>
        <w:t>, GERAN#65.</w:t>
      </w:r>
    </w:p>
    <w:p w:rsidR="008C488F" w:rsidRPr="004D63B1" w:rsidRDefault="002C1E6A" w:rsidP="008C488F">
      <w:pPr>
        <w:pStyle w:val="Reference"/>
        <w:tabs>
          <w:tab w:val="clear" w:pos="360"/>
        </w:tabs>
        <w:ind w:left="357" w:hanging="357"/>
      </w:pPr>
      <w:r w:rsidRPr="004D63B1">
        <w:rPr>
          <w:rFonts w:cstheme="minorHAnsi"/>
        </w:rPr>
        <w:lastRenderedPageBreak/>
        <w:t>GP-150137</w:t>
      </w:r>
      <w:r w:rsidR="008C488F" w:rsidRPr="004D63B1">
        <w:rPr>
          <w:rStyle w:val="Hyperlink"/>
          <w:color w:val="auto"/>
          <w:u w:val="none"/>
        </w:rPr>
        <w:t>, “EC-GSM, CCCH Mapping on TS0 and TS1”, source Ericsson</w:t>
      </w:r>
      <w:r w:rsidRPr="004D63B1">
        <w:rPr>
          <w:rStyle w:val="Hyperlink"/>
          <w:color w:val="auto"/>
          <w:u w:val="none"/>
        </w:rPr>
        <w:t xml:space="preserve"> LM</w:t>
      </w:r>
      <w:r w:rsidR="008C488F" w:rsidRPr="004D63B1">
        <w:rPr>
          <w:rStyle w:val="Hyperlink"/>
          <w:color w:val="auto"/>
          <w:u w:val="none"/>
        </w:rPr>
        <w:t>, GERAN#65.</w:t>
      </w:r>
    </w:p>
    <w:p w:rsidR="00C06DB8" w:rsidRPr="004D63B1" w:rsidRDefault="00C06DB8" w:rsidP="00B83EA9">
      <w:pPr>
        <w:pStyle w:val="Reference"/>
        <w:numPr>
          <w:ilvl w:val="0"/>
          <w:numId w:val="0"/>
        </w:numPr>
      </w:pPr>
    </w:p>
    <w:sectPr w:rsidR="00C06DB8" w:rsidRPr="004D63B1" w:rsidSect="002D4F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A0A" w:rsidRDefault="00181A0A">
      <w:r>
        <w:separator/>
      </w:r>
    </w:p>
  </w:endnote>
  <w:endnote w:type="continuationSeparator" w:id="0">
    <w:p w:rsidR="00181A0A" w:rsidRDefault="0018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1817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181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181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181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A0A" w:rsidRDefault="00181A0A">
      <w:r>
        <w:separator/>
      </w:r>
    </w:p>
  </w:footnote>
  <w:footnote w:type="continuationSeparator" w:id="0">
    <w:p w:rsidR="00181A0A" w:rsidRDefault="0018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EF0" w:rsidRPr="00147FE4" w:rsidRDefault="00A46EF0" w:rsidP="00A46EF0">
    <w:pPr>
      <w:pStyle w:val="Header"/>
      <w:spacing w:after="0" w:line="240" w:lineRule="auto"/>
    </w:pPr>
    <w:r w:rsidRPr="00147FE4">
      <w:t>3GPP</w:t>
    </w:r>
    <w:r>
      <w:t xml:space="preserve"> TSG GERAN </w:t>
    </w:r>
    <w:proofErr w:type="spellStart"/>
    <w:r>
      <w:t>FS_IoT_LC</w:t>
    </w:r>
    <w:proofErr w:type="spellEnd"/>
    <w:r>
      <w:t xml:space="preserve"> Adhoc#2</w:t>
    </w:r>
    <w:r w:rsidRPr="00147FE4">
      <w:tab/>
    </w:r>
    <w:r w:rsidRPr="00147FE4">
      <w:tab/>
    </w:r>
    <w:proofErr w:type="spellStart"/>
    <w:r w:rsidRPr="000757FC">
      <w:t>Tdoc</w:t>
    </w:r>
    <w:proofErr w:type="spellEnd"/>
    <w:r w:rsidRPr="000757FC">
      <w:t xml:space="preserve"> </w:t>
    </w:r>
    <w:r w:rsidR="00261817">
      <w:t>GPC150223</w:t>
    </w:r>
  </w:p>
  <w:p w:rsidR="003E6F44" w:rsidRPr="00A75D37" w:rsidRDefault="003E6F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EF0" w:rsidRPr="00147FE4" w:rsidRDefault="00A46EF0" w:rsidP="00A46EF0">
    <w:pPr>
      <w:pStyle w:val="Header"/>
      <w:spacing w:after="0" w:line="240" w:lineRule="auto"/>
    </w:pPr>
    <w:r w:rsidRPr="00147FE4">
      <w:t>3GPP</w:t>
    </w:r>
    <w:r>
      <w:t xml:space="preserve"> TSG GERAN </w:t>
    </w:r>
    <w:proofErr w:type="spellStart"/>
    <w:r>
      <w:t>FS_IoT_LC</w:t>
    </w:r>
    <w:proofErr w:type="spellEnd"/>
    <w:r>
      <w:t xml:space="preserve"> Adhoc#2</w:t>
    </w:r>
    <w:r w:rsidRPr="00147FE4">
      <w:tab/>
    </w:r>
    <w:r w:rsidRPr="00147FE4">
      <w:tab/>
    </w:r>
    <w:proofErr w:type="spellStart"/>
    <w:r w:rsidRPr="000757FC">
      <w:t>Tdoc</w:t>
    </w:r>
    <w:proofErr w:type="spellEnd"/>
    <w:r w:rsidRPr="000757FC">
      <w:t xml:space="preserve"> </w:t>
    </w:r>
    <w:r w:rsidR="00261817">
      <w:t>GPC150223</w:t>
    </w:r>
  </w:p>
  <w:p w:rsidR="00A46EF0" w:rsidRPr="00F171F5" w:rsidRDefault="00A46EF0" w:rsidP="00A46EF0">
    <w:pPr>
      <w:pStyle w:val="Header"/>
      <w:spacing w:after="0" w:line="240" w:lineRule="auto"/>
      <w:rPr>
        <w:lang w:val="it-IT"/>
      </w:rPr>
    </w:pPr>
    <w:r>
      <w:rPr>
        <w:lang w:val="it-IT"/>
      </w:rPr>
      <w:t>Sophia Antipolis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261817">
      <w:rPr>
        <w:color w:val="000000" w:themeColor="text1"/>
        <w:lang w:eastAsia="zh-CN"/>
      </w:rPr>
      <w:t>2.4.2.1</w:t>
    </w:r>
  </w:p>
  <w:p w:rsidR="003E6F44" w:rsidRPr="004D63B1" w:rsidRDefault="00A46EF0" w:rsidP="00A46EF0">
    <w:pPr>
      <w:pStyle w:val="Header"/>
      <w:spacing w:after="0" w:line="240" w:lineRule="auto"/>
      <w:rPr>
        <w:snapToGrid w:val="0"/>
      </w:rPr>
    </w:pPr>
    <w:r w:rsidRPr="004D63B1">
      <w:t>20</w:t>
    </w:r>
    <w:r w:rsidRPr="004D63B1">
      <w:rPr>
        <w:vertAlign w:val="superscript"/>
      </w:rPr>
      <w:t>th</w:t>
    </w:r>
    <w:r w:rsidRPr="004D63B1">
      <w:t xml:space="preserve"> – 23</w:t>
    </w:r>
    <w:r w:rsidRPr="004D63B1">
      <w:rPr>
        <w:vertAlign w:val="superscript"/>
      </w:rPr>
      <w:t>rd</w:t>
    </w:r>
    <w:r w:rsidRPr="004D63B1">
      <w:t xml:space="preserve"> April, 2015</w:t>
    </w:r>
    <w:r w:rsidRPr="004D63B1">
      <w:br/>
      <w:t>Source: Ericsson</w:t>
    </w:r>
    <w:r w:rsidRPr="004D63B1">
      <w:rPr>
        <w:snapToGrid w:val="0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6C878F7"/>
    <w:multiLevelType w:val="hybridMultilevel"/>
    <w:tmpl w:val="0DE2074E"/>
    <w:lvl w:ilvl="0" w:tplc="3FF0698A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24547F"/>
    <w:multiLevelType w:val="hybridMultilevel"/>
    <w:tmpl w:val="DDBAC0C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73404"/>
    <w:multiLevelType w:val="hybridMultilevel"/>
    <w:tmpl w:val="0A26CCAE"/>
    <w:lvl w:ilvl="0" w:tplc="B4B4CCA2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567428F2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C94621"/>
    <w:multiLevelType w:val="hybridMultilevel"/>
    <w:tmpl w:val="3CE456AC"/>
    <w:lvl w:ilvl="0" w:tplc="65F85B7C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5"/>
  </w:num>
  <w:num w:numId="7">
    <w:abstractNumId w:val="11"/>
  </w:num>
  <w:num w:numId="8">
    <w:abstractNumId w:val="21"/>
  </w:num>
  <w:num w:numId="9">
    <w:abstractNumId w:val="29"/>
  </w:num>
  <w:num w:numId="10">
    <w:abstractNumId w:val="33"/>
  </w:num>
  <w:num w:numId="11">
    <w:abstractNumId w:val="16"/>
  </w:num>
  <w:num w:numId="12">
    <w:abstractNumId w:val="15"/>
  </w:num>
  <w:num w:numId="13">
    <w:abstractNumId w:val="0"/>
  </w:num>
  <w:num w:numId="14">
    <w:abstractNumId w:val="34"/>
  </w:num>
  <w:num w:numId="15">
    <w:abstractNumId w:val="32"/>
  </w:num>
  <w:num w:numId="16">
    <w:abstractNumId w:val="9"/>
  </w:num>
  <w:num w:numId="17">
    <w:abstractNumId w:val="22"/>
  </w:num>
  <w:num w:numId="18">
    <w:abstractNumId w:val="30"/>
  </w:num>
  <w:num w:numId="19">
    <w:abstractNumId w:val="20"/>
  </w:num>
  <w:num w:numId="20">
    <w:abstractNumId w:val="7"/>
  </w:num>
  <w:num w:numId="21">
    <w:abstractNumId w:val="17"/>
  </w:num>
  <w:num w:numId="22">
    <w:abstractNumId w:val="14"/>
  </w:num>
  <w:num w:numId="23">
    <w:abstractNumId w:val="19"/>
  </w:num>
  <w:num w:numId="24">
    <w:abstractNumId w:val="24"/>
  </w:num>
  <w:num w:numId="25">
    <w:abstractNumId w:val="18"/>
  </w:num>
  <w:num w:numId="26">
    <w:abstractNumId w:val="8"/>
  </w:num>
  <w:num w:numId="27">
    <w:abstractNumId w:val="26"/>
  </w:num>
  <w:num w:numId="28">
    <w:abstractNumId w:val="6"/>
  </w:num>
  <w:num w:numId="29">
    <w:abstractNumId w:val="10"/>
  </w:num>
  <w:num w:numId="30">
    <w:abstractNumId w:val="28"/>
  </w:num>
  <w:num w:numId="31">
    <w:abstractNumId w:val="27"/>
  </w:num>
  <w:num w:numId="32">
    <w:abstractNumId w:val="35"/>
  </w:num>
  <w:num w:numId="33">
    <w:abstractNumId w:val="13"/>
  </w:num>
  <w:num w:numId="34">
    <w:abstractNumId w:val="11"/>
  </w:num>
  <w:num w:numId="35">
    <w:abstractNumId w:val="25"/>
  </w:num>
  <w:num w:numId="36">
    <w:abstractNumId w:val="12"/>
  </w:num>
  <w:num w:numId="37">
    <w:abstractNumId w:val="36"/>
  </w:num>
  <w:num w:numId="38">
    <w:abstractNumId w:val="12"/>
  </w:num>
  <w:num w:numId="39">
    <w:abstractNumId w:val="31"/>
  </w:num>
  <w:num w:numId="40">
    <w:abstractNumId w:val="23"/>
  </w:num>
  <w:num w:numId="4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6F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EE4"/>
    <w:rsid w:val="00036FBD"/>
    <w:rsid w:val="0004021D"/>
    <w:rsid w:val="000432B9"/>
    <w:rsid w:val="000476F1"/>
    <w:rsid w:val="000505E7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39FB"/>
    <w:rsid w:val="000B3D19"/>
    <w:rsid w:val="000B480F"/>
    <w:rsid w:val="000B4A93"/>
    <w:rsid w:val="000B4CA8"/>
    <w:rsid w:val="000B5647"/>
    <w:rsid w:val="000B60B6"/>
    <w:rsid w:val="000B62EB"/>
    <w:rsid w:val="000B74A0"/>
    <w:rsid w:val="000B75DC"/>
    <w:rsid w:val="000B7B7A"/>
    <w:rsid w:val="000C01CF"/>
    <w:rsid w:val="000C0EF3"/>
    <w:rsid w:val="000C246D"/>
    <w:rsid w:val="000C482B"/>
    <w:rsid w:val="000C53C6"/>
    <w:rsid w:val="000C68E2"/>
    <w:rsid w:val="000C6B47"/>
    <w:rsid w:val="000C724E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5D3B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39B1"/>
    <w:rsid w:val="001043EF"/>
    <w:rsid w:val="0010477A"/>
    <w:rsid w:val="001048D7"/>
    <w:rsid w:val="00104E41"/>
    <w:rsid w:val="00105050"/>
    <w:rsid w:val="00105E9B"/>
    <w:rsid w:val="00106E10"/>
    <w:rsid w:val="00110EE7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7A06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6225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67312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08B9"/>
    <w:rsid w:val="00181A0A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049"/>
    <w:rsid w:val="001B76B0"/>
    <w:rsid w:val="001C03F9"/>
    <w:rsid w:val="001C0F49"/>
    <w:rsid w:val="001C2F0C"/>
    <w:rsid w:val="001C34D8"/>
    <w:rsid w:val="001C3AB5"/>
    <w:rsid w:val="001C4C18"/>
    <w:rsid w:val="001C51B3"/>
    <w:rsid w:val="001C6D9D"/>
    <w:rsid w:val="001C76E9"/>
    <w:rsid w:val="001D01D4"/>
    <w:rsid w:val="001D0409"/>
    <w:rsid w:val="001D1001"/>
    <w:rsid w:val="001D18E1"/>
    <w:rsid w:val="001D1BBC"/>
    <w:rsid w:val="001D2665"/>
    <w:rsid w:val="001D26AD"/>
    <w:rsid w:val="001D38B9"/>
    <w:rsid w:val="001D395A"/>
    <w:rsid w:val="001D49CD"/>
    <w:rsid w:val="001D5D97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E6C92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185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54EC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817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1E6A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2DF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5F73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32B0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E5E"/>
    <w:rsid w:val="00420EDA"/>
    <w:rsid w:val="004212F4"/>
    <w:rsid w:val="00422D60"/>
    <w:rsid w:val="00423608"/>
    <w:rsid w:val="00423697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3BB1"/>
    <w:rsid w:val="00434713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C41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63B1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C1D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0508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686A"/>
    <w:rsid w:val="00597BA2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AEE"/>
    <w:rsid w:val="005B5F16"/>
    <w:rsid w:val="005B6770"/>
    <w:rsid w:val="005B70A3"/>
    <w:rsid w:val="005B78AA"/>
    <w:rsid w:val="005C3010"/>
    <w:rsid w:val="005C342C"/>
    <w:rsid w:val="005C4AAC"/>
    <w:rsid w:val="005C4BB2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4BE3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2"/>
    <w:rsid w:val="00650376"/>
    <w:rsid w:val="00650648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40A"/>
    <w:rsid w:val="006819AB"/>
    <w:rsid w:val="00681CD2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2102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8C4"/>
    <w:rsid w:val="00765D72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6CA8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732B"/>
    <w:rsid w:val="007A7AF1"/>
    <w:rsid w:val="007B05E6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E9"/>
    <w:rsid w:val="007C3691"/>
    <w:rsid w:val="007C3A1E"/>
    <w:rsid w:val="007C4442"/>
    <w:rsid w:val="007C44F4"/>
    <w:rsid w:val="007C46F5"/>
    <w:rsid w:val="007C48F2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955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4EA5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4FE2"/>
    <w:rsid w:val="0084577C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475E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A21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488F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1042D"/>
    <w:rsid w:val="00910E86"/>
    <w:rsid w:val="009116A4"/>
    <w:rsid w:val="00913099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0F72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69EA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37FCF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6EF0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275"/>
    <w:rsid w:val="00AD52A7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0275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AF7DD3"/>
    <w:rsid w:val="00B01283"/>
    <w:rsid w:val="00B013E8"/>
    <w:rsid w:val="00B0375F"/>
    <w:rsid w:val="00B03CFC"/>
    <w:rsid w:val="00B0447A"/>
    <w:rsid w:val="00B06293"/>
    <w:rsid w:val="00B0665E"/>
    <w:rsid w:val="00B07071"/>
    <w:rsid w:val="00B11535"/>
    <w:rsid w:val="00B119E8"/>
    <w:rsid w:val="00B11C1D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5031"/>
    <w:rsid w:val="00B252EE"/>
    <w:rsid w:val="00B25507"/>
    <w:rsid w:val="00B25813"/>
    <w:rsid w:val="00B27775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833"/>
    <w:rsid w:val="00B919B5"/>
    <w:rsid w:val="00B92833"/>
    <w:rsid w:val="00B928B1"/>
    <w:rsid w:val="00B93A3A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34CB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6ED6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3AC7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4B8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1AB"/>
    <w:rsid w:val="00C267BD"/>
    <w:rsid w:val="00C26D8A"/>
    <w:rsid w:val="00C27033"/>
    <w:rsid w:val="00C27258"/>
    <w:rsid w:val="00C279ED"/>
    <w:rsid w:val="00C3155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9747E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669"/>
    <w:rsid w:val="00CC59A3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CF6E1C"/>
    <w:rsid w:val="00CF7DF9"/>
    <w:rsid w:val="00D01018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66E"/>
    <w:rsid w:val="00D17FF8"/>
    <w:rsid w:val="00D20034"/>
    <w:rsid w:val="00D201EF"/>
    <w:rsid w:val="00D20D11"/>
    <w:rsid w:val="00D225B4"/>
    <w:rsid w:val="00D22B60"/>
    <w:rsid w:val="00D239A5"/>
    <w:rsid w:val="00D250AD"/>
    <w:rsid w:val="00D2512A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6C47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2990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112C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CD"/>
    <w:rsid w:val="00E24850"/>
    <w:rsid w:val="00E2657E"/>
    <w:rsid w:val="00E26AF6"/>
    <w:rsid w:val="00E304B1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07B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6B9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6E9"/>
    <w:rsid w:val="00E86E7C"/>
    <w:rsid w:val="00E879BD"/>
    <w:rsid w:val="00E90300"/>
    <w:rsid w:val="00E90A78"/>
    <w:rsid w:val="00E925BD"/>
    <w:rsid w:val="00E93AD5"/>
    <w:rsid w:val="00E94296"/>
    <w:rsid w:val="00E94996"/>
    <w:rsid w:val="00E94AB3"/>
    <w:rsid w:val="00E9673C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2ED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0CC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1486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255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37F2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29F2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181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3832DF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numId w:val="0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numId w:val="0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numId w:val="0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numId w:val="0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numId w:val="0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numId w:val="0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numId w:val="0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numId w:val="0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618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181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181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3832DF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numId w:val="0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numId w:val="0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numId w:val="0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numId w:val="0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numId w:val="0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numId w:val="0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numId w:val="0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numId w:val="0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618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181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tp://www.3gpp.org/tsg_geran/TSG_GERAN/GERAN_62_Valencia/Docs/GP-14042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3D0CE-EDB1-4AEA-AFAA-F22A4901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4886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2</cp:revision>
  <cp:lastPrinted>2015-02-23T15:54:00Z</cp:lastPrinted>
  <dcterms:created xsi:type="dcterms:W3CDTF">2015-04-14T20:46:00Z</dcterms:created>
  <dcterms:modified xsi:type="dcterms:W3CDTF">2015-04-14T20:46:00Z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